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47" w:rsidRDefault="00987C47" w:rsidP="00216CE7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09 02.2022 г.</w:t>
      </w:r>
    </w:p>
    <w:p w:rsidR="00987C47" w:rsidRDefault="00987C47" w:rsidP="00216CE7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CE7" w:rsidRDefault="00216CE7" w:rsidP="00216CE7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по т</w:t>
      </w:r>
      <w:r w:rsidRPr="00216CE7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16CE7">
        <w:rPr>
          <w:rFonts w:ascii="Times New Roman" w:hAnsi="Times New Roman" w:cs="Times New Roman"/>
          <w:b/>
          <w:sz w:val="24"/>
          <w:szCs w:val="24"/>
        </w:rPr>
        <w:t>3.1. Правовое регулирование трудовых отношений.</w:t>
      </w:r>
    </w:p>
    <w:p w:rsidR="00216CE7" w:rsidRDefault="00216CE7" w:rsidP="00216CE7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CE7" w:rsidRDefault="00216CE7" w:rsidP="00216CE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РАБОТЫ:</w:t>
      </w:r>
    </w:p>
    <w:p w:rsidR="00216CE7" w:rsidRDefault="00216CE7" w:rsidP="00216CE7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CE7" w:rsidRPr="00FB0E63" w:rsidRDefault="00216CE7" w:rsidP="00FB0E63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Изучить теоретический материал и написать  подробный конспект</w:t>
      </w:r>
    </w:p>
    <w:p w:rsidR="00FB0E63" w:rsidRPr="00FB0E63" w:rsidRDefault="00FB0E63" w:rsidP="00FB0E63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Кроссворд по теме</w:t>
      </w:r>
      <w:r w:rsidRPr="00FB0E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«Трудовой договор»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(требования к составлению кроссворда смотрите в приложении А)</w:t>
      </w:r>
    </w:p>
    <w:p w:rsidR="00216CE7" w:rsidRDefault="00216CE7" w:rsidP="00216CE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CE7" w:rsidRDefault="00216CE7" w:rsidP="00216CE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ТЕОРЕТИЧЕСКИЙ МАТЕРИАЛ</w:t>
      </w:r>
    </w:p>
    <w:p w:rsidR="00216CE7" w:rsidRPr="00216CE7" w:rsidRDefault="00216CE7" w:rsidP="00216CE7">
      <w:pPr>
        <w:shd w:val="clear" w:color="auto" w:fill="7790A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</w:rPr>
      </w:pPr>
      <w:bookmarkStart w:id="0" w:name="1"/>
      <w:r w:rsidRPr="00216CE7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</w:rPr>
        <w:t>1.  Основные понятия и  источники трудового права</w:t>
      </w:r>
      <w:bookmarkEnd w:id="0"/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представляет собой целенаправленную деятельность человека, связанную с реализацией его физических и умственных способностей, для получения определенных материальных или духовных благ. Труд может быть индивидуальным и в общественной кооперации труда. Нормы трудового права регламентируют труд только в общественной кооперации, которая имеет две стороны: техническую (технологические процессы производства определенного продукта, работу техники, машин) и социальную (общественные отношения по труду на производстве).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трудового права являются: общественные отношения в сфере труда, а также непосредственно связанные с ними по: организации труда и управлению трудом; трудоустройству у данного работодателя; профессиональной подготовке, переподготовке и повышению квалификации работников непосредственно у данного работодателя; социальному партнерству, ведению коллективных переговоров, заключению коллективных договоров и соглашений; 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 работников и профессиональных союзов в установлении условий труда и применении трудового законодательства в предусмотренных законом случаях; материальной ответственности работодателей и работников в сфере труда; надзору и контролю (в том числе профсоюзному контролю) за соблюдением трудового законодательства (включая законодательство об охране труда); разрешению трудовых споров; обязательному социальному страхованию в случаях, предусмотренных федеральными законами</w:t>
      </w:r>
      <w:hyperlink r:id="rId6" w:tgtFrame="r1" w:history="1">
        <w:r w:rsidRPr="00216CE7">
          <w:rPr>
            <w:rFonts w:ascii="Times New Roman" w:eastAsia="Times New Roman" w:hAnsi="Times New Roman" w:cs="Times New Roman"/>
            <w:b/>
            <w:bCs/>
            <w:color w:val="334F5B"/>
            <w:sz w:val="24"/>
            <w:szCs w:val="24"/>
            <w:u w:val="single"/>
            <w:vertAlign w:val="superscript"/>
          </w:rPr>
          <w:t>1</w:t>
        </w:r>
      </w:hyperlink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1769"/>
      </w:tblGrid>
      <w:tr w:rsidR="00216CE7" w:rsidRPr="00216CE7" w:rsidTr="00D042A2">
        <w:trPr>
          <w:tblCellSpacing w:w="0" w:type="dxa"/>
          <w:jc w:val="center"/>
        </w:trPr>
        <w:tc>
          <w:tcPr>
            <w:tcW w:w="7305" w:type="dxa"/>
            <w:hideMark/>
          </w:tcPr>
          <w:p w:rsidR="00216CE7" w:rsidRPr="00216CE7" w:rsidRDefault="00216CE7" w:rsidP="0021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6CE7" w:rsidRPr="00216CE7" w:rsidRDefault="00216CE7" w:rsidP="00216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</w:tc>
      </w:tr>
    </w:tbl>
    <w:p w:rsidR="00216CE7" w:rsidRPr="00216CE7" w:rsidRDefault="00216CE7" w:rsidP="00216C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416473"/>
          <w:left w:val="outset" w:sz="6" w:space="0" w:color="416473"/>
          <w:bottom w:val="outset" w:sz="6" w:space="0" w:color="416473"/>
          <w:right w:val="outset" w:sz="6" w:space="0" w:color="41647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5474"/>
      </w:tblGrid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shd w:val="clear" w:color="auto" w:fill="C5FAE9"/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Цели трудового законодательства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shd w:val="clear" w:color="auto" w:fill="C5FAE9"/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Задачи трудового законодательства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государственных гарантий трудовых прав и свобод граждан;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необходимых правовых условий для достижения оптимального согласования интересов сторон трудовых </w:t>
            </w:r>
            <w:proofErr w:type="gramStart"/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интересов государства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труда для субъектов трудовых правоотношений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трудовых отношений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прав и интересов работников и работодателей.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иных непосредственно связанных с трудовыми отношениями.</w:t>
            </w:r>
          </w:p>
        </w:tc>
      </w:tr>
    </w:tbl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трудового права представляет собой совокупность взаимосвязанных групп, институтов и норм, имеющих отраслевое и структурное единство по предмету правового регулирования, и состоит из следующих элементов: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1769"/>
      </w:tblGrid>
      <w:tr w:rsidR="00216CE7" w:rsidRPr="00216CE7" w:rsidTr="00D042A2">
        <w:trPr>
          <w:trHeight w:val="315"/>
          <w:tblCellSpacing w:w="0" w:type="dxa"/>
          <w:jc w:val="center"/>
        </w:trPr>
        <w:tc>
          <w:tcPr>
            <w:tcW w:w="7305" w:type="dxa"/>
            <w:hideMark/>
          </w:tcPr>
          <w:p w:rsidR="00216CE7" w:rsidRPr="00216CE7" w:rsidRDefault="00216CE7" w:rsidP="0021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6CE7" w:rsidRPr="00216CE7" w:rsidRDefault="00216CE7" w:rsidP="00216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2</w:t>
            </w:r>
          </w:p>
        </w:tc>
      </w:tr>
    </w:tbl>
    <w:p w:rsidR="00216CE7" w:rsidRPr="00216CE7" w:rsidRDefault="00216CE7" w:rsidP="00216C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5416"/>
      </w:tblGrid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FAE9"/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 xml:space="preserve">Общая часть включает нормы, связанные </w:t>
            </w:r>
            <w:proofErr w:type="gramStart"/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с</w:t>
            </w:r>
            <w:proofErr w:type="gramEnd"/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FAE9"/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 xml:space="preserve">Особенная часть регулирует общественные отношения </w:t>
            </w:r>
            <w:proofErr w:type="gramStart"/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по</w:t>
            </w:r>
            <w:proofErr w:type="gramEnd"/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: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предметом трудового права;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методом;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принципами,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источниками трудового права;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партнерством;</w:t>
            </w:r>
          </w:p>
          <w:p w:rsidR="00216CE7" w:rsidRPr="00216CE7" w:rsidRDefault="00216CE7" w:rsidP="0021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системой трудовых правоотношений</w:t>
            </w:r>
          </w:p>
          <w:p w:rsidR="00216CE7" w:rsidRPr="00216CE7" w:rsidRDefault="00216CE7" w:rsidP="00216CE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трудоустройству;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трудовому договору;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подготовке;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рабочему времени и времени отдыха;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дисциплине труда;</w:t>
            </w:r>
          </w:p>
          <w:p w:rsidR="00216CE7" w:rsidRPr="00216CE7" w:rsidRDefault="00216CE7" w:rsidP="0021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материальной ответственности нормированию труда и заработной платы;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 труда и трудовым спорам;</w:t>
            </w:r>
          </w:p>
          <w:p w:rsidR="00216CE7" w:rsidRPr="00216CE7" w:rsidRDefault="00216CE7" w:rsidP="0021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надзору и </w:t>
            </w:r>
            <w:proofErr w:type="gramStart"/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соблюдением законодательства о труде</w:t>
            </w:r>
          </w:p>
          <w:p w:rsidR="00216CE7" w:rsidRPr="00216CE7" w:rsidRDefault="00216CE7" w:rsidP="00216CE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Таким образом, ПРЕДМЕТ трудового права – отвечает на вопрос, какие общественные отношения регулируются нормами трудового права, а МЕТОД – как и какими 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proofErr w:type="gram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регулирование трудовых отношений и иных непосредственно с ними связанных.</w:t>
      </w:r>
    </w:p>
    <w:p w:rsidR="00216CE7" w:rsidRPr="00216CE7" w:rsidRDefault="00216CE7" w:rsidP="00216CE7">
      <w:pPr>
        <w:shd w:val="clear" w:color="auto" w:fill="7790A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</w:rPr>
      </w:pPr>
      <w:bookmarkStart w:id="1" w:name="2"/>
      <w:r w:rsidRPr="00216CE7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</w:rPr>
        <w:t>2. Правоотношения в сфере трудового права</w:t>
      </w:r>
      <w:bookmarkEnd w:id="1"/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Правоотношения в сфере трудового права делятся на две группы отношений:</w:t>
      </w:r>
    </w:p>
    <w:p w:rsidR="00216CE7" w:rsidRPr="00216CE7" w:rsidRDefault="00216CE7" w:rsidP="00216C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трудовые правоотношения;</w:t>
      </w:r>
    </w:p>
    <w:p w:rsidR="00216CE7" w:rsidRPr="00216CE7" w:rsidRDefault="00216CE7" w:rsidP="00216C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иные, непосредственно связанные с трудовыми правоотношениями.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Трудовые правоотношения – это общественные отношения, возникающие между работником и работодателем по поводу применения труда, урегулированные нормами трудового права.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возникновения трудовых отношений являются:</w:t>
      </w:r>
    </w:p>
    <w:p w:rsidR="00216CE7" w:rsidRPr="00216CE7" w:rsidRDefault="00216CE7" w:rsidP="00216CE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b/>
          <w:bCs/>
          <w:color w:val="416473"/>
          <w:sz w:val="24"/>
          <w:szCs w:val="24"/>
        </w:rPr>
        <w:t>Трудовой договор, </w:t>
      </w: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заключенный между работником и работодателем в соответствии с ТК РФ.</w:t>
      </w:r>
    </w:p>
    <w:p w:rsidR="00216CE7" w:rsidRPr="00216CE7" w:rsidRDefault="00216CE7" w:rsidP="00216CE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и порядке, которые установлены, трудовым законодательством и иными нормативными правовыми актами, содержащими нормы трудового права, или уставом (положением) организации, трудовые отношения возникают </w:t>
      </w:r>
      <w:r w:rsidRPr="00216CE7">
        <w:rPr>
          <w:rFonts w:ascii="Times New Roman" w:eastAsia="Times New Roman" w:hAnsi="Times New Roman" w:cs="Times New Roman"/>
          <w:b/>
          <w:bCs/>
          <w:color w:val="416473"/>
          <w:sz w:val="24"/>
          <w:szCs w:val="24"/>
        </w:rPr>
        <w:t>на основании трудового договора в результате:</w:t>
      </w:r>
    </w:p>
    <w:p w:rsidR="00216CE7" w:rsidRPr="00216CE7" w:rsidRDefault="00216CE7" w:rsidP="00216CE7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избрания на должность;</w:t>
      </w:r>
    </w:p>
    <w:p w:rsidR="00216CE7" w:rsidRPr="00216CE7" w:rsidRDefault="00216CE7" w:rsidP="00216CE7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избрания по конкурсу на замещение соответствующей должности;</w:t>
      </w:r>
    </w:p>
    <w:p w:rsidR="00216CE7" w:rsidRPr="00216CE7" w:rsidRDefault="00216CE7" w:rsidP="00216CE7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 на должность или утверждения в должности;</w:t>
      </w:r>
    </w:p>
    <w:p w:rsidR="00216CE7" w:rsidRPr="00216CE7" w:rsidRDefault="00216CE7" w:rsidP="00216CE7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на работу уполномоченными в соответствии с федеральным законом органами в счет установленной квоты;</w:t>
      </w:r>
    </w:p>
    <w:p w:rsidR="00216CE7" w:rsidRPr="00216CE7" w:rsidRDefault="00216CE7" w:rsidP="00216CE7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решения о заключении трудового договора;</w:t>
      </w:r>
    </w:p>
    <w:p w:rsidR="00216CE7" w:rsidRPr="00216CE7" w:rsidRDefault="00216CE7" w:rsidP="00216CE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Трудовые отношения между работником и работодателем возникают также на основании фактического допущения работника к работе с 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ведома</w:t>
      </w:r>
      <w:proofErr w:type="gram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 поручению работодателя или его представителя в случае, когда трудовой договор не был надлежащим образом оформлен.</w:t>
      </w:r>
    </w:p>
    <w:p w:rsidR="00216CE7" w:rsidRDefault="00216CE7" w:rsidP="00216C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416473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b/>
          <w:bCs/>
          <w:i/>
          <w:iCs/>
          <w:color w:val="416473"/>
          <w:sz w:val="24"/>
          <w:szCs w:val="24"/>
        </w:rPr>
        <w:t>Элементы трудового правоотношения.</w:t>
      </w:r>
      <w:r>
        <w:rPr>
          <w:rFonts w:ascii="Times New Roman" w:eastAsia="Times New Roman" w:hAnsi="Times New Roman" w:cs="Times New Roman"/>
          <w:b/>
          <w:bCs/>
          <w:i/>
          <w:iCs/>
          <w:color w:val="416473"/>
          <w:sz w:val="24"/>
          <w:szCs w:val="24"/>
        </w:rPr>
        <w:t xml:space="preserve"> </w:t>
      </w:r>
      <w:r w:rsidRPr="00216CE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951149" cy="2266544"/>
            <wp:effectExtent l="19050" t="0" r="1851" b="0"/>
            <wp:docPr id="3" name="Рисунок 1" descr="http://eos.ibi.spb.ru/umk/1_11/5/pict/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os.ibi.spb.ru/umk/1_11/5/pict/1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78" cy="226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850" w:type="pct"/>
        <w:jc w:val="center"/>
        <w:tblCellSpacing w:w="0" w:type="dxa"/>
        <w:tblBorders>
          <w:top w:val="outset" w:sz="6" w:space="0" w:color="416473"/>
          <w:left w:val="outset" w:sz="6" w:space="0" w:color="416473"/>
          <w:bottom w:val="outset" w:sz="6" w:space="0" w:color="416473"/>
          <w:right w:val="outset" w:sz="6" w:space="0" w:color="41647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5028"/>
      </w:tblGrid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Работники – физические лица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Работодатели – юридические или физические лица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занятости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инспекция труда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органы надзора и контроля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Профсоюзы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vAlign w:val="center"/>
            <w:hideMark/>
          </w:tcPr>
          <w:p w:rsidR="00216CE7" w:rsidRPr="00216CE7" w:rsidRDefault="00216CE7" w:rsidP="0021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коллективы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vAlign w:val="center"/>
            <w:hideMark/>
          </w:tcPr>
          <w:p w:rsidR="00216CE7" w:rsidRPr="00216CE7" w:rsidRDefault="00216CE7" w:rsidP="0021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трудовым спорам (КТС)</w:t>
            </w:r>
          </w:p>
        </w:tc>
      </w:tr>
    </w:tbl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правоотношения непосредственно связанные с трудовыми правоотношениями и регулируемые трудовым законодательством 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труда и управлению трудом; трудоустройству у данного работодателя; профессиональной подготовке, переподготовке и повышению квалификации работников непосредственно у данного работодателя; социальному партнерству, ведению коллективных переговоров, заключению коллективных договоров и соглашений; участию работников и профессиональных союзов в установлении условий труда и применении трудового законодательства в предусмотренных законом случаях; материальной ответственности работодателей и работников в сфере труда;</w:t>
      </w:r>
      <w:proofErr w:type="gram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надзору и контролю (в том числе профсоюзному контролю) за соблюдением трудового законодательства (включая законодательство об охране труда); разрешению трудовых споров.</w:t>
      </w:r>
    </w:p>
    <w:p w:rsidR="00216CE7" w:rsidRPr="00216CE7" w:rsidRDefault="00216CE7" w:rsidP="00216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191000" cy="3629025"/>
            <wp:effectExtent l="19050" t="0" r="0" b="0"/>
            <wp:docPr id="4" name="Рисунок 2" descr="http://eos.ibi.spb.ru/umk/1_11/5/pict/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os.ibi.spb.ru/umk/1_11/5/pict/1_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CE7" w:rsidRPr="00216CE7" w:rsidRDefault="00216CE7" w:rsidP="00216CE7">
      <w:pPr>
        <w:shd w:val="clear" w:color="auto" w:fill="7790A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</w:rPr>
      </w:pPr>
      <w:bookmarkStart w:id="2" w:name="3"/>
      <w:r w:rsidRPr="00216CE7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</w:rPr>
        <w:t>3.3. Правовой статус работника и работодателя в трудовых отношениях</w:t>
      </w:r>
      <w:bookmarkEnd w:id="2"/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b/>
          <w:bCs/>
          <w:color w:val="416473"/>
          <w:sz w:val="24"/>
          <w:szCs w:val="24"/>
        </w:rPr>
        <w:t>Сторонами </w:t>
      </w: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трудовых отношений являются работник и работодатель. Работник – это всегда физическое лицо, вступившее в трудовые правоотношения с работодателем (ст. 20 ТК РФ). Работники – это дееспособные граждане, достигшие 16 лет, в исключительных случаях с 15 лет, учащиеся с 14 лет. Работник вправе самостоятельно распоряжаться своими способностями к труду и реализовывать их. Трудовые обязанности невозможно осуществлять через представителей, т. к. их необходимо выполнять лично. Физическая и психическая способность к труду является трудоспособностью. 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Полная трудовая </w:t>
      </w:r>
      <w:proofErr w:type="spell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праводееспособность</w:t>
      </w:r>
      <w:proofErr w:type="spell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возникает с 18 лет, а ограниченная с 14 лет, иностранные граждане на территории России реализуют свои способности к труду с учетом ограничений, установленных федеральным законом от 25 июля 2002 г. № 115-ФЗ «О правовом положении иностранных граждан в Российской Федерации» (ст. 18), а также в соответствии с Положением о выдаче иностранным гражданам и лицам без гражданства </w:t>
      </w: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разрешения на</w:t>
      </w:r>
      <w:proofErr w:type="gram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работу, утвержденным постановлением Правительства РФ от 30 декабря 2002 г. № 941.</w:t>
      </w:r>
    </w:p>
    <w:p w:rsidR="00216CE7" w:rsidRPr="00216CE7" w:rsidRDefault="00216CE7" w:rsidP="00216C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416473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b/>
          <w:bCs/>
          <w:i/>
          <w:iCs/>
          <w:color w:val="416473"/>
          <w:sz w:val="24"/>
          <w:szCs w:val="24"/>
        </w:rPr>
        <w:t>Правовой статус работника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статутные трудовые права граждан закреплены в Конституции РФ, принятой 12 декабря 1993 г.: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1454"/>
      </w:tblGrid>
      <w:tr w:rsidR="00216CE7" w:rsidRPr="00216CE7" w:rsidTr="00D042A2">
        <w:trPr>
          <w:tblCellSpacing w:w="0" w:type="dxa"/>
          <w:jc w:val="center"/>
        </w:trPr>
        <w:tc>
          <w:tcPr>
            <w:tcW w:w="7620" w:type="dxa"/>
            <w:hideMark/>
          </w:tcPr>
          <w:p w:rsidR="00216CE7" w:rsidRPr="00216CE7" w:rsidRDefault="00216CE7" w:rsidP="00216CE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6CE7" w:rsidRPr="00216CE7" w:rsidRDefault="00216CE7" w:rsidP="00216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3</w:t>
            </w:r>
          </w:p>
        </w:tc>
      </w:tr>
    </w:tbl>
    <w:p w:rsidR="00216CE7" w:rsidRPr="00216CE7" w:rsidRDefault="00216CE7" w:rsidP="00216C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416473"/>
          <w:left w:val="outset" w:sz="6" w:space="0" w:color="416473"/>
          <w:bottom w:val="outset" w:sz="6" w:space="0" w:color="416473"/>
          <w:right w:val="outset" w:sz="6" w:space="0" w:color="41647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5"/>
        <w:gridCol w:w="818"/>
      </w:tblGrid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свободен, принудительный труд запрещен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ч.1, 2 ст. 37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имеет право свободно распоряжаться своими способностями к труду, выбирать род деятельности и профессию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3, ст.37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имеет право на труд в условиях, отвечающих требованиям безопасности и гигиены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3 ст. 37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имеет право на оплату труда без дискриминации и не ниже минимального размера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3, ст.37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имеет право на индивидуальные и коллективные трудовые споры с использованием установленных законом способов, включая право на забастовку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5, ст.37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Работающему по трудовому договору гарантирована продолжительность рабочего времени, выходные и нерабочие праздничные дни, ежегодный отпуск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5, ст. 37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Гарантии права на объединение, в том числе права создавать профсоюзы для защиты своих интересов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ст.30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имеет равный доступ к государственной службе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ст.32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Гарантируется социальное обеспечение по достижении установленного законом возраста, в случае болезни, потери кормильца, инвалидности, для воспитания детей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ст.39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Гарантируется судебная защита прав и свобод (в том числе трудовых) человека и гражданина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т.46</w:t>
            </w:r>
          </w:p>
        </w:tc>
      </w:tr>
    </w:tbl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кодекс Российской Федерации в ст. 21 ТК РФ содержит основные права и обязанности.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1769"/>
      </w:tblGrid>
      <w:tr w:rsidR="00216CE7" w:rsidRPr="00216CE7" w:rsidTr="00D042A2">
        <w:trPr>
          <w:tblCellSpacing w:w="0" w:type="dxa"/>
          <w:jc w:val="center"/>
        </w:trPr>
        <w:tc>
          <w:tcPr>
            <w:tcW w:w="7305" w:type="dxa"/>
            <w:hideMark/>
          </w:tcPr>
          <w:p w:rsidR="00216CE7" w:rsidRPr="00216CE7" w:rsidRDefault="00216CE7" w:rsidP="00216CE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6CE7" w:rsidRPr="00216CE7" w:rsidRDefault="00216CE7" w:rsidP="00216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4</w:t>
            </w:r>
          </w:p>
        </w:tc>
      </w:tr>
    </w:tbl>
    <w:p w:rsidR="00216CE7" w:rsidRPr="00216CE7" w:rsidRDefault="00216CE7" w:rsidP="00216C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416473"/>
          <w:left w:val="outset" w:sz="6" w:space="0" w:color="416473"/>
          <w:bottom w:val="outset" w:sz="6" w:space="0" w:color="416473"/>
          <w:right w:val="outset" w:sz="6" w:space="0" w:color="41647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3"/>
      </w:tblGrid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shd w:val="clear" w:color="auto" w:fill="D8F1F0"/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 xml:space="preserve">Работник имеет право </w:t>
            </w:r>
            <w:proofErr w:type="gramStart"/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на</w:t>
            </w:r>
            <w:proofErr w:type="gramEnd"/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: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заключение, изменение и расторжение трудового договора в порядке и на условиях, которые установлены настоящим Кодексом, иными федеральными законами;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ему работы, обусловленной трудовым договором;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полную достоверную информацию об условиях труда и требованиях охраны труда на рабочем месте;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профессиональную подготовку, переподготовку и повышение своей квалификации в порядке, установленном настоящим Кодексом, иными федеральными законами;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управлении организацией в предусмотренных настоящим Кодексом, иными федеральными законами и коллективным договором формах;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защиту своих трудовых прав, свобод и законных интересов всеми не запрещенными законом способами;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индивидуальных и коллективных трудовых споров, включая право на забастовку, в порядке, установленном настоящим Кодексом, иными федеральными законами;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настоящим Кодексом, иными федеральными законами;</w:t>
            </w:r>
          </w:p>
          <w:p w:rsidR="00216CE7" w:rsidRPr="00216CE7" w:rsidRDefault="00216CE7" w:rsidP="00216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обязательное социальное страхование в случаях, предусмотренных федеральными законами.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shd w:val="clear" w:color="auto" w:fill="D8F1F0"/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lastRenderedPageBreak/>
              <w:t>Работник имеет следующие обязанности: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добросовестно исполнять свои трудовые обязанности, возложенные на него трудовым договором;</w:t>
            </w:r>
          </w:p>
          <w:p w:rsidR="00216CE7" w:rsidRPr="00216CE7" w:rsidRDefault="00216CE7" w:rsidP="00216CE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внутреннего трудового распорядка организации;</w:t>
            </w:r>
          </w:p>
          <w:p w:rsidR="00216CE7" w:rsidRPr="00216CE7" w:rsidRDefault="00216CE7" w:rsidP="00216CE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трудовую дисциплину;</w:t>
            </w:r>
          </w:p>
          <w:p w:rsidR="00216CE7" w:rsidRPr="00216CE7" w:rsidRDefault="00216CE7" w:rsidP="00216CE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установленные нормы труда;</w:t>
            </w:r>
          </w:p>
          <w:p w:rsidR="00216CE7" w:rsidRPr="00216CE7" w:rsidRDefault="00216CE7" w:rsidP="00216CE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требования по охране труда и обеспечению безопасности труда;</w:t>
            </w:r>
          </w:p>
          <w:p w:rsidR="00216CE7" w:rsidRPr="00216CE7" w:rsidRDefault="00216CE7" w:rsidP="00216CE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относиться к имуществу работодателя и других работников;</w:t>
            </w:r>
          </w:p>
          <w:p w:rsidR="00216CE7" w:rsidRPr="00216CE7" w:rsidRDefault="00216CE7" w:rsidP="00216CE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</w:t>
            </w:r>
          </w:p>
        </w:tc>
      </w:tr>
    </w:tbl>
    <w:p w:rsidR="00216CE7" w:rsidRPr="00216CE7" w:rsidRDefault="00216CE7" w:rsidP="00216C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416473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b/>
          <w:bCs/>
          <w:i/>
          <w:iCs/>
          <w:color w:val="416473"/>
          <w:sz w:val="24"/>
          <w:szCs w:val="24"/>
        </w:rPr>
        <w:t>Правовой статус работодателя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Вторым субъектом большинства трудовых отношений является работодатель. Это физическое лицо,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 Трудовой кодекс Российской Федерации в соответствующих статьях (ст. 22, 23, гл. 48 ТК РФ), содержит основные права и обязанности.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работодателя в трудовых отношениях осуществляются: физическим лицом, являющимся работодателем; органами управления юридического лица (организации) или уполномоченными ими лицами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 (ст. 23, 48, 51 ГК РФ).</w:t>
      </w:r>
      <w:proofErr w:type="gramEnd"/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обязательствам учреждений, финансируемых полностью или частично собственником (учредителем), вытекающим из трудовых отношений, дополнительную ответственность несет собственник (учредитель) в установленном законом порядке.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1769"/>
      </w:tblGrid>
      <w:tr w:rsidR="00216CE7" w:rsidRPr="00216CE7" w:rsidTr="00D042A2">
        <w:trPr>
          <w:trHeight w:val="495"/>
          <w:tblCellSpacing w:w="0" w:type="dxa"/>
          <w:jc w:val="center"/>
        </w:trPr>
        <w:tc>
          <w:tcPr>
            <w:tcW w:w="7305" w:type="dxa"/>
            <w:hideMark/>
          </w:tcPr>
          <w:p w:rsidR="00216CE7" w:rsidRPr="00216CE7" w:rsidRDefault="00216CE7" w:rsidP="00216CE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6CE7" w:rsidRPr="00216CE7" w:rsidRDefault="00216CE7" w:rsidP="00216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5</w:t>
            </w:r>
          </w:p>
        </w:tc>
      </w:tr>
    </w:tbl>
    <w:p w:rsidR="00216CE7" w:rsidRPr="00216CE7" w:rsidRDefault="00216CE7" w:rsidP="00216C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416473"/>
          <w:left w:val="outset" w:sz="6" w:space="0" w:color="416473"/>
          <w:bottom w:val="outset" w:sz="6" w:space="0" w:color="416473"/>
          <w:right w:val="outset" w:sz="6" w:space="0" w:color="41647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3"/>
      </w:tblGrid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shd w:val="clear" w:color="auto" w:fill="D8F1F0"/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Работодатель имеет право: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заключать, изменять и расторгать трудовые договоры с работниками в порядке и на условиях, которые установлены настоящим Кодексом, иными федеральными законами;</w:t>
            </w:r>
          </w:p>
          <w:p w:rsidR="00216CE7" w:rsidRPr="00216CE7" w:rsidRDefault="00216CE7" w:rsidP="00216CE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коллективные переговоры и заключать коллективные договоры;</w:t>
            </w:r>
          </w:p>
          <w:p w:rsidR="00216CE7" w:rsidRPr="00216CE7" w:rsidRDefault="00216CE7" w:rsidP="00216CE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работников за добросовестный эффективный труд;</w:t>
            </w:r>
          </w:p>
          <w:p w:rsidR="00216CE7" w:rsidRPr="00216CE7" w:rsidRDefault="00216CE7" w:rsidP="00216CE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      </w:r>
          </w:p>
          <w:p w:rsidR="00216CE7" w:rsidRPr="00216CE7" w:rsidRDefault="00216CE7" w:rsidP="00216CE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привлекать работников к дисциплинарной и материальной ответственности в порядке, установленном настоящим Кодексом, иными федеральными законами;</w:t>
            </w:r>
          </w:p>
          <w:p w:rsidR="00216CE7" w:rsidRPr="00216CE7" w:rsidRDefault="00216CE7" w:rsidP="00216CE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нормативные акты;</w:t>
            </w:r>
          </w:p>
          <w:p w:rsidR="00216CE7" w:rsidRPr="00216CE7" w:rsidRDefault="00216CE7" w:rsidP="00216CE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объединения работодателей в целях представительства и защиты своих интересов и вступать в них.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shd w:val="clear" w:color="auto" w:fill="D8F1F0"/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lastRenderedPageBreak/>
              <w:t>Работодатель обязан: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предоставлять работникам работу, обусловленную трудовым договором;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безопасность труда и условия, отвечающие требованиям охраны и гигиены труда;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работникам равную оплату за труд равной ценности;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выплачивать в полном размере причитающуюся работникам заработную плату в сроки, установленные настоящим Кодексом, коллективным договором, правилами внутреннего трудового распорядка организации, трудовыми договорами;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коллективные переговоры, а также заключать коллективный договор в порядке, установленном настоящим Кодексом;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      </w:r>
            <w:proofErr w:type="gramStart"/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выполнением;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обязательное социальное страхование работников в порядке, установленном федеральными законами;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настоящим Кодексом, федеральными законами и иными нормативными правовыми актами;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исполнять иные обязанности, предусмотренные настоящим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условия, обеспечивающие участие работников в управлении организацией в предусмотренных настоящим Кодексом, иными федеральными законами и коллективным договором формах;</w:t>
            </w:r>
          </w:p>
          <w:p w:rsidR="00216CE7" w:rsidRPr="00216CE7" w:rsidRDefault="00216CE7" w:rsidP="00216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бытовые нужды работников, связанные с исполнением ими трудовых обязанностей; (например, в соответствии со статьей 6 Федерального закона от 10 июля 2001 г. № 87-ФЗ на работодателя возлагается обязанность по оснащению специально отведенных мест для курения.</w:t>
            </w:r>
            <w:proofErr w:type="gramEnd"/>
          </w:p>
        </w:tc>
      </w:tr>
    </w:tbl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имеют право на профессиональную подготовку, переподготовку и повышение квалификации, включая обучение новым профессиям и специальностям. Указанное право реализуется путем заключения дополнительного договора между работником и работодателем – ученического договора.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ученического договора в зависимости от сторон договора представлены в табл. 6.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1769"/>
      </w:tblGrid>
      <w:tr w:rsidR="00216CE7" w:rsidRPr="00216CE7" w:rsidTr="00D042A2">
        <w:trPr>
          <w:tblCellSpacing w:w="0" w:type="dxa"/>
          <w:jc w:val="center"/>
        </w:trPr>
        <w:tc>
          <w:tcPr>
            <w:tcW w:w="7305" w:type="dxa"/>
            <w:hideMark/>
          </w:tcPr>
          <w:p w:rsidR="00216CE7" w:rsidRPr="00216CE7" w:rsidRDefault="00216CE7" w:rsidP="00216CE7">
            <w:pPr>
              <w:spacing w:after="0" w:line="240" w:lineRule="auto"/>
              <w:ind w:firstLine="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216CE7" w:rsidRPr="00216CE7" w:rsidRDefault="00216CE7" w:rsidP="00216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6</w:t>
            </w:r>
          </w:p>
        </w:tc>
      </w:tr>
    </w:tbl>
    <w:p w:rsidR="00216CE7" w:rsidRPr="00216CE7" w:rsidRDefault="00216CE7" w:rsidP="00216CE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416473"/>
          <w:left w:val="outset" w:sz="6" w:space="0" w:color="416473"/>
          <w:bottom w:val="outset" w:sz="6" w:space="0" w:color="416473"/>
          <w:right w:val="outset" w:sz="6" w:space="0" w:color="41647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514"/>
      </w:tblGrid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shd w:val="clear" w:color="auto" w:fill="D8F1F0"/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Стороны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Работодатель и лицо, ищущее работу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Работодатель и работник данной организации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shd w:val="clear" w:color="auto" w:fill="D8F1F0"/>
            <w:hideMark/>
          </w:tcPr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Цели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Ученический договор на профессиональное обучение</w:t>
            </w:r>
          </w:p>
        </w:tc>
        <w:tc>
          <w:tcPr>
            <w:tcW w:w="0" w:type="auto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Ученический договор на переобучение без отрыва от работы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ученического договора и форма договора: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ученического договора, противоречащие ТК РФ, коллективному договору, соглашениям, являются недействительными и не применяются.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Обязательные условия </w:t>
            </w: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ученического договора:</w:t>
            </w:r>
          </w:p>
          <w:p w:rsidR="00216CE7" w:rsidRPr="00216CE7" w:rsidRDefault="00216CE7" w:rsidP="00216CE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сторон;</w:t>
            </w:r>
          </w:p>
          <w:p w:rsidR="00216CE7" w:rsidRPr="00216CE7" w:rsidRDefault="00216CE7" w:rsidP="00216CE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указание на конкретную профессию, специальность, квалификацию, приобретаемую учеником;</w:t>
            </w:r>
          </w:p>
          <w:p w:rsidR="00216CE7" w:rsidRPr="00216CE7" w:rsidRDefault="00216CE7" w:rsidP="00216CE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обязанность работодателя обеспечить работнику возможность обучения в соответствии с ученическим договором (в форме индивидуального, бригадного, курсового обучения и в иных формах)</w:t>
            </w:r>
          </w:p>
          <w:p w:rsidR="00216CE7" w:rsidRPr="00216CE7" w:rsidRDefault="00216CE7" w:rsidP="00216CE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обязанность работника пройти обучение и в соответствии с полученной профессией, специальностью, квалификацией проработать по трудовому договору с работодателем в течение срока, установленного в ученическом договоре;</w:t>
            </w:r>
          </w:p>
          <w:p w:rsidR="00216CE7" w:rsidRPr="00216CE7" w:rsidRDefault="00216CE7" w:rsidP="00216CE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ученичества;</w:t>
            </w:r>
          </w:p>
          <w:p w:rsidR="00216CE7" w:rsidRPr="00216CE7" w:rsidRDefault="00216CE7" w:rsidP="00216CE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оплаты в период ученичества.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t>Факультативные условия </w:t>
            </w: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ученического договора – иные условия, определенные соглашением сторон:</w:t>
            </w:r>
          </w:p>
          <w:p w:rsidR="00216CE7" w:rsidRPr="00216CE7" w:rsidRDefault="00216CE7" w:rsidP="00216C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ученический договор заключается в письменной форме в 2 экземплярах и на срок, необходимый для обучения данной профессии, специальности, квалификации;</w:t>
            </w:r>
          </w:p>
          <w:p w:rsidR="00216CE7" w:rsidRPr="00216CE7" w:rsidRDefault="00216CE7" w:rsidP="00216C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ученический договор действует со дня, указанного в этом договоре, в течение предусмотренного им срока, и продлевается на время болезни ученика, прохождения им военных сборов и в других случаях, предусмотренных законами и иными нормативными правовыми актами;</w:t>
            </w:r>
          </w:p>
          <w:p w:rsidR="00216CE7" w:rsidRPr="00216CE7" w:rsidRDefault="00216CE7" w:rsidP="00216C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срока его действия содержание может быть изменено только по соглашению сторон;</w:t>
            </w:r>
          </w:p>
          <w:p w:rsidR="00216CE7" w:rsidRPr="00216CE7" w:rsidRDefault="00216CE7" w:rsidP="00216CE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расторжения ученического договора предусмотрены трудовым договором.</w:t>
            </w: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tbl>
            <w:tblPr>
              <w:tblW w:w="5000" w:type="pct"/>
              <w:jc w:val="center"/>
              <w:tblCellSpacing w:w="0" w:type="dxa"/>
              <w:tblInd w:w="75" w:type="dxa"/>
              <w:tblBorders>
                <w:top w:val="outset" w:sz="6" w:space="0" w:color="416473"/>
                <w:left w:val="outset" w:sz="6" w:space="0" w:color="416473"/>
                <w:bottom w:val="outset" w:sz="6" w:space="0" w:color="416473"/>
                <w:right w:val="outset" w:sz="6" w:space="0" w:color="41647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8"/>
              <w:gridCol w:w="4719"/>
            </w:tblGrid>
            <w:tr w:rsidR="00216CE7" w:rsidRPr="00216CE7" w:rsidTr="00D042A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16473"/>
                    <w:left w:val="outset" w:sz="6" w:space="0" w:color="416473"/>
                    <w:bottom w:val="outset" w:sz="6" w:space="0" w:color="416473"/>
                    <w:right w:val="outset" w:sz="6" w:space="0" w:color="416473"/>
                  </w:tcBorders>
                  <w:hideMark/>
                </w:tcPr>
                <w:p w:rsidR="00216CE7" w:rsidRPr="00216CE7" w:rsidRDefault="00216CE7" w:rsidP="00216C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6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 ученичества</w:t>
                  </w:r>
                </w:p>
                <w:p w:rsidR="00216CE7" w:rsidRPr="00216CE7" w:rsidRDefault="00216CE7" w:rsidP="00216C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6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Время ученичества в течение недели не должно превышать нормы рабочего времени, установленной для работников соответствующего возраста, профессии, специальности при выполнении соответствующих работ.</w:t>
                  </w:r>
                </w:p>
                <w:p w:rsidR="00216CE7" w:rsidRPr="00216CE7" w:rsidRDefault="00216CE7" w:rsidP="00216C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6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Работники, проходящие обучение в организации,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времени.</w:t>
                  </w:r>
                </w:p>
                <w:p w:rsidR="00216CE7" w:rsidRPr="00216CE7" w:rsidRDefault="00216CE7" w:rsidP="00216C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6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период действия ученического договора работники не могут привлекаться к сверхурочным работам, направляться в служебные </w:t>
                  </w:r>
                  <w:r w:rsidRPr="00216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командировки, не связанные с ученичеством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416473"/>
                    <w:left w:val="outset" w:sz="6" w:space="0" w:color="416473"/>
                    <w:bottom w:val="outset" w:sz="6" w:space="0" w:color="416473"/>
                    <w:right w:val="outset" w:sz="6" w:space="0" w:color="416473"/>
                  </w:tcBorders>
                  <w:hideMark/>
                </w:tcPr>
                <w:p w:rsidR="00216CE7" w:rsidRPr="00216CE7" w:rsidRDefault="00216CE7" w:rsidP="00216C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6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Оплата ученичества</w:t>
                  </w:r>
                </w:p>
                <w:p w:rsidR="00216CE7" w:rsidRPr="00216CE7" w:rsidRDefault="00216CE7" w:rsidP="00216C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6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период ученичества выплачивается стипендия, размер которой определяется ученическим договором и зависит от получаемой профессии, специальности, квалификации, но не может быть ниже установленного федеральным законом минимального </w:t>
                  </w:r>
                  <w:proofErr w:type="gramStart"/>
                  <w:r w:rsidRPr="00216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размера оплаты труда</w:t>
                  </w:r>
                  <w:proofErr w:type="gramEnd"/>
                  <w:r w:rsidRPr="00216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16CE7" w:rsidRPr="00216CE7" w:rsidRDefault="00216CE7" w:rsidP="00216C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6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Работа, выполняемая учеником на практических занятиях, оплачивается по установленным расценкам</w:t>
                  </w:r>
                </w:p>
              </w:tc>
            </w:tr>
          </w:tbl>
          <w:p w:rsidR="00216CE7" w:rsidRPr="00216CE7" w:rsidRDefault="00216CE7" w:rsidP="0021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6CE7" w:rsidRPr="00216CE7" w:rsidTr="00D042A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416473"/>
              <w:left w:val="outset" w:sz="6" w:space="0" w:color="416473"/>
              <w:bottom w:val="outset" w:sz="6" w:space="0" w:color="416473"/>
              <w:right w:val="outset" w:sz="6" w:space="0" w:color="416473"/>
            </w:tcBorders>
            <w:hideMark/>
          </w:tcPr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bCs/>
                <w:color w:val="416473"/>
                <w:sz w:val="24"/>
                <w:szCs w:val="24"/>
              </w:rPr>
              <w:lastRenderedPageBreak/>
              <w:t>Права и обязанности </w:t>
            </w: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учеников по окончании ученичества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Лицам, успешно завершившим ученичество, при заключении трудового договора с работодателем, по договору с которым они проходили обучение, испытательный срок не устанавливается.</w:t>
            </w:r>
          </w:p>
          <w:p w:rsidR="00216CE7" w:rsidRPr="00216CE7" w:rsidRDefault="00216CE7" w:rsidP="0021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proofErr w:type="gramStart"/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если ученик по окончании ученичества без уважительных причин не выполняет свои обязательства по договору, в том числе не приступает к работе, он по требованию работодателя возвращает ему полученную за время ученичества стипендию, а также возмещает другие понесенные работодателем расходы в связи с ученичеством</w:t>
            </w:r>
          </w:p>
        </w:tc>
      </w:tr>
    </w:tbl>
    <w:p w:rsidR="00216CE7" w:rsidRPr="00216CE7" w:rsidRDefault="00216CE7" w:rsidP="00216CE7">
      <w:pPr>
        <w:shd w:val="clear" w:color="auto" w:fill="7790A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FFFF" w:themeColor="background1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</w:rPr>
        <w:t xml:space="preserve">. 4 </w:t>
      </w:r>
      <w:r w:rsidRPr="00216CE7">
        <w:rPr>
          <w:rFonts w:ascii="Times New Roman" w:eastAsia="Times New Roman" w:hAnsi="Times New Roman" w:cs="Times New Roman"/>
          <w:b/>
          <w:bCs/>
          <w:i/>
          <w:iCs/>
          <w:color w:val="FFFFFF" w:themeColor="background1"/>
          <w:sz w:val="24"/>
          <w:szCs w:val="24"/>
        </w:rPr>
        <w:t>Понятие и содержание трудового договора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6C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Трудовой договор</w:t>
      </w: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 —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и иными нормативными правовыми актами, коллективным договором, соглашениями</w:t>
      </w:r>
      <w:hyperlink r:id="rId9" w:tgtFrame="r1" w:history="1">
        <w:r w:rsidRPr="00216CE7">
          <w:rPr>
            <w:rFonts w:ascii="Times New Roman" w:eastAsia="Times New Roman" w:hAnsi="Times New Roman" w:cs="Times New Roman"/>
            <w:b/>
            <w:bCs/>
            <w:color w:val="334F5B"/>
            <w:sz w:val="24"/>
            <w:szCs w:val="24"/>
            <w:u w:val="single"/>
            <w:vertAlign w:val="superscript"/>
          </w:rPr>
          <w:t>1</w:t>
        </w:r>
      </w:hyperlink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, локальными нормативными актами, содержащими нормы трудового права своевременно и в полном размере выплачивать работнику заработную плату</w:t>
      </w:r>
      <w:hyperlink r:id="rId10" w:tgtFrame="r1" w:history="1">
        <w:r w:rsidRPr="00216CE7">
          <w:rPr>
            <w:rFonts w:ascii="Times New Roman" w:eastAsia="Times New Roman" w:hAnsi="Times New Roman" w:cs="Times New Roman"/>
            <w:b/>
            <w:bCs/>
            <w:color w:val="334F5B"/>
            <w:sz w:val="24"/>
            <w:szCs w:val="24"/>
            <w:u w:val="single"/>
            <w:vertAlign w:val="superscript"/>
          </w:rPr>
          <w:t>*</w:t>
        </w:r>
      </w:hyperlink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, а работник обязуется лично выполнять определенную этим соглашением</w:t>
      </w:r>
      <w:proofErr w:type="gram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трудовую функцию, соблюдать действующие в организации правила внутреннего трудового распорядка (ст. 56 Трудового кодекса Российской Федерации</w:t>
      </w:r>
      <w:hyperlink r:id="rId11" w:tgtFrame="r1" w:history="1">
        <w:r w:rsidRPr="00216CE7">
          <w:rPr>
            <w:rFonts w:ascii="Times New Roman" w:eastAsia="Times New Roman" w:hAnsi="Times New Roman" w:cs="Times New Roman"/>
            <w:b/>
            <w:bCs/>
            <w:color w:val="334F5B"/>
            <w:sz w:val="24"/>
            <w:szCs w:val="24"/>
            <w:u w:val="single"/>
            <w:vertAlign w:val="superscript"/>
          </w:rPr>
          <w:t>2</w:t>
        </w:r>
      </w:hyperlink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Порядок заключения и содержание трудового договора</w:t>
      </w: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. Трудовое законодательство устанавливает определенные гарантии гражданам при заключении трудового договора путем запрещения необоснованного отказа в приеме на работу. Необоснованным признается отказ в приеме на работу при наличии вакансии по любым мотивам, не связанным с деловыми качествами работника (пол, раса, национальность, социальное положение, место жительства, в том числе наличие или отсутствие регистрации по месту жительства или пребывания, и др.), кроме случаев, предусмотренных </w:t>
      </w:r>
      <w:hyperlink r:id="rId12" w:tgtFrame="hr" w:history="1">
        <w:r w:rsidRPr="00216CE7">
          <w:rPr>
            <w:rFonts w:ascii="Times New Roman" w:eastAsia="Times New Roman" w:hAnsi="Times New Roman" w:cs="Times New Roman"/>
            <w:color w:val="334F5B"/>
            <w:sz w:val="24"/>
            <w:szCs w:val="24"/>
            <w:u w:val="single"/>
          </w:rPr>
          <w:t>федеральными законами</w:t>
        </w:r>
      </w:hyperlink>
      <w:hyperlink r:id="rId13" w:tgtFrame="r1" w:history="1">
        <w:r w:rsidRPr="00216CE7">
          <w:rPr>
            <w:rFonts w:ascii="Times New Roman" w:eastAsia="Times New Roman" w:hAnsi="Times New Roman" w:cs="Times New Roman"/>
            <w:b/>
            <w:bCs/>
            <w:color w:val="334F5B"/>
            <w:sz w:val="24"/>
            <w:szCs w:val="24"/>
            <w:u w:val="single"/>
            <w:vertAlign w:val="superscript"/>
          </w:rPr>
          <w:t>5</w:t>
        </w:r>
      </w:hyperlink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 отказывать в заключени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договора женщинам по мотивам, связанным с беременностью или наличием детей, и работникам, приглашенным в письменной форме на работу в порядке перевода от другого работодателя в течение 1 месяца со дня увольнения с прежнего места работы.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Важными гарантиями от необоснованных отказов в заключени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договора является обязанность работодателя в письменной форме сообщить причину отказа в приеме на работу по требованию гражданина и право гражданина обжаловать отказ в заключении трудового договора в судебном порядке.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общему правилу не допускается прием на работу лиц моложе 16 лет. Однако из этого общего правила установлен ряд исключений. Принимаются на работу лица, достигшие 15-летнего возраста, если они получили основное общее образование либо оставили в соответствии с федеральным законом общеобразовательное учреждение. Принимать на работу в свободное от учебы время учащихся школ и училищ по достижении ими 14-летнего возраста. Прием возможен только на легкие работы, с согласия одного из родителей (или законных представителей) и органа опеки и попечительства.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охраны жизни и здоровья женщин запрещается применение их труда на тяжелых работах и работах с вредными условиями труда, а также на подземных работах, кроме некоторых нефизических работ или работ по санитарному и бытовому обслуживанию. Запрещается также прием на работы, связанные с подъемом и передвижением тяжестей, превышающих предельно допустимые для них нормы. Нельзя принимать на работу граждан, которые в соответствии с медицинским заключением по состоянию здоровья не могут выполнять предлагаемую работу (ст. 63 ТК РФ).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Поступающий на работу должен представить работодателю следующие документы:</w:t>
      </w:r>
    </w:p>
    <w:p w:rsidR="00216CE7" w:rsidRPr="00216CE7" w:rsidRDefault="00216CE7" w:rsidP="00216CE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или иной документ, удостоверяющий личность;</w:t>
      </w:r>
    </w:p>
    <w:p w:rsidR="00216CE7" w:rsidRPr="00216CE7" w:rsidRDefault="00216CE7" w:rsidP="00216CE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Правовая регламентация ведения и заполнения трудовой книжки предусмотрена: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трудовых книжках (ред. от 06.02.04). 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РФ от 16 апреля 2003 г. N 225 (с Приложением:</w:t>
      </w:r>
      <w:proofErr w:type="gram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ведения и хранения трудовых книжек, изготовления бланков трудовой книжки и обеспечения ими работодателей);</w:t>
      </w:r>
      <w:proofErr w:type="gramEnd"/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О трудовых книжках. Приказ Министерства финансов РФ от 22 декабря 2003 г. N 117н (с Приложением Образца трудовой книжки и вкладыша в трудовую книжку);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инструкции по заполнению трудовых книжек. Постановление Министерства труда и социального развития РФ от 10 октября 2003 г. N 69;</w:t>
      </w:r>
    </w:p>
    <w:p w:rsidR="00216CE7" w:rsidRPr="00216CE7" w:rsidRDefault="00216CE7" w:rsidP="00216CE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страховое свидетельство государственного пенсионного страхования;</w:t>
      </w:r>
    </w:p>
    <w:p w:rsidR="00216CE7" w:rsidRPr="00216CE7" w:rsidRDefault="00216CE7" w:rsidP="00216CE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воинского учета — для военнообязанных и лиц, подлежащих призыву на военную службу;</w:t>
      </w:r>
    </w:p>
    <w:p w:rsidR="00216CE7" w:rsidRPr="00216CE7" w:rsidRDefault="00216CE7" w:rsidP="00216CE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об образовании, о квалификации или наличии специальных знаний обязательно. Отсутствие документа ведет к невозможности заключить трудовой договор, а если он был заключен, то подлежит расторжению.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заключения трудового договора с иностранным гражданином предусмотрены законодательством. 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«О правовом положении иностранных граждан в Российской Федерации» № 115-ФЗ от 25.07.02 г, в ред. от 02.11.04) и Положением о выдаче иностранным гражданам и лицам без гражданства разрешения на работу (утв. Постановлением Правительства РФ от 30.12.02 № 941) и др.</w:t>
      </w:r>
      <w:proofErr w:type="gramEnd"/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Трудовой договор заключается в письменной форме в двух экземплярах, каждый из которых подписывается сторонами. Один экземпляр остается у работодателя, другой передается работнику. Неоформленный надлежащим образом трудовой договор считается заключенным, если работник был допущен к работе с 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ведома</w:t>
      </w:r>
      <w:proofErr w:type="gram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 поручению работодателя или его представителя. В этом случае оформление договора должно быть произведено в течение 3 дней со дня фактического допущения к работе. Оформляется прием на работу приказом (распоряжением) работодателя, который должен быть объявлен работнику под расписку в 3-дневный срок со дня подписания договора. Если работодателем является физическое лицо, письменно оформленный трудовой договор должен быть зарегистрирован в соответствующем органе местного самоуправления.</w:t>
      </w:r>
      <w:hyperlink r:id="rId14" w:tgtFrame="r1" w:history="1">
        <w:r w:rsidRPr="00216CE7">
          <w:rPr>
            <w:rFonts w:ascii="Times New Roman" w:eastAsia="Times New Roman" w:hAnsi="Times New Roman" w:cs="Times New Roman"/>
            <w:b/>
            <w:bCs/>
            <w:color w:val="334F5B"/>
            <w:sz w:val="24"/>
            <w:szCs w:val="24"/>
            <w:u w:val="single"/>
            <w:vertAlign w:val="superscript"/>
          </w:rPr>
          <w:t>3</w:t>
        </w:r>
      </w:hyperlink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Содержание трудового договора</w:t>
      </w: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составляют его условия, установленные законодательством и соглашением сторон (ст. 57 ТК РФ).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Существенными условиями трудового договора являются:</w:t>
      </w:r>
    </w:p>
    <w:p w:rsidR="00216CE7" w:rsidRPr="00216CE7" w:rsidRDefault="00216CE7" w:rsidP="00216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(с указанием структурного подразделения);</w:t>
      </w:r>
    </w:p>
    <w:p w:rsidR="00216CE7" w:rsidRPr="00216CE7" w:rsidRDefault="00216CE7" w:rsidP="00216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работы;</w:t>
      </w:r>
    </w:p>
    <w:p w:rsidR="00216CE7" w:rsidRPr="00216CE7" w:rsidRDefault="00216CE7" w:rsidP="00216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должности, специальности, профессии с указанием квалификации в соответствии со штатным расписанием организации или конкретной трудовой функции (в трудовом договоре с работодателем — физическим лицом — не запрещенная законом работа, определяемая трудовым договором;</w:t>
      </w:r>
    </w:p>
    <w:p w:rsidR="00216CE7" w:rsidRPr="00216CE7" w:rsidRDefault="00216CE7" w:rsidP="00216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работника;</w:t>
      </w:r>
    </w:p>
    <w:p w:rsidR="00216CE7" w:rsidRPr="00216CE7" w:rsidRDefault="00216CE7" w:rsidP="00216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работодателя;</w:t>
      </w:r>
    </w:p>
    <w:p w:rsidR="00216CE7" w:rsidRPr="00216CE7" w:rsidRDefault="00216CE7" w:rsidP="00216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условий труда,</w:t>
      </w:r>
    </w:p>
    <w:p w:rsidR="00216CE7" w:rsidRPr="00216CE7" w:rsidRDefault="00216CE7" w:rsidP="00216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компенсации и льготы работникам за работу в тяжелых, вредных, опасных условиях;</w:t>
      </w:r>
    </w:p>
    <w:p w:rsidR="00216CE7" w:rsidRPr="00216CE7" w:rsidRDefault="00216CE7" w:rsidP="00216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труда и отдыха (если он в отношении данного работника отличается от общих правил, установленных в организации);</w:t>
      </w:r>
    </w:p>
    <w:p w:rsidR="00216CE7" w:rsidRPr="00216CE7" w:rsidRDefault="00216CE7" w:rsidP="00216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оплаты труда (в том числе размер тарифной ставки или оклада, доплаты, надбавки, поощрительные выплаты);</w:t>
      </w:r>
    </w:p>
    <w:p w:rsidR="00216CE7" w:rsidRPr="00216CE7" w:rsidRDefault="00216CE7" w:rsidP="00216CE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социального страхования, непосредственно связанные с трудовой деятельностью.</w:t>
      </w:r>
    </w:p>
    <w:p w:rsidR="00216CE7" w:rsidRPr="00216CE7" w:rsidRDefault="00216CE7" w:rsidP="00216C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трудовом договоре могут </w:t>
      </w:r>
      <w:proofErr w:type="gramStart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устанавливаться иные условия</w:t>
      </w:r>
      <w:proofErr w:type="gramEnd"/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законодатель не относит к существенным условиям (например, условие об испытании</w:t>
      </w:r>
      <w:hyperlink r:id="rId15" w:tgtFrame="r1" w:history="1">
        <w:r w:rsidRPr="00216CE7">
          <w:rPr>
            <w:rFonts w:ascii="Times New Roman" w:eastAsia="Times New Roman" w:hAnsi="Times New Roman" w:cs="Times New Roman"/>
            <w:b/>
            <w:bCs/>
            <w:color w:val="334F5B"/>
            <w:sz w:val="24"/>
            <w:szCs w:val="24"/>
            <w:u w:val="single"/>
            <w:vertAlign w:val="superscript"/>
          </w:rPr>
          <w:t>4</w:t>
        </w:r>
      </w:hyperlink>
      <w:r w:rsidRPr="00216CE7">
        <w:rPr>
          <w:rFonts w:ascii="Times New Roman" w:eastAsia="Times New Roman" w:hAnsi="Times New Roman" w:cs="Times New Roman"/>
          <w:color w:val="000000"/>
          <w:sz w:val="24"/>
          <w:szCs w:val="24"/>
        </w:rPr>
        <w:t>, о неразглашении охраняемой законом тайны и другие условия, не ухудшающие положение работника по сравнению с законодательством).</w:t>
      </w:r>
    </w:p>
    <w:p w:rsidR="00365969" w:rsidRDefault="00365969" w:rsidP="003659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5969" w:rsidRDefault="00365969" w:rsidP="00365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946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Работу отправить на </w:t>
      </w:r>
      <w:proofErr w:type="gramStart"/>
      <w:r w:rsidRPr="003946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проверку</w:t>
      </w:r>
      <w:proofErr w:type="gramEnd"/>
      <w:r w:rsidRPr="003946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на электронную почту: </w:t>
      </w:r>
    </w:p>
    <w:p w:rsidR="00365969" w:rsidRPr="0039464E" w:rsidRDefault="00365969" w:rsidP="0036596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16" w:history="1">
        <w:r w:rsidRPr="00853BD1">
          <w:rPr>
            <w:rStyle w:val="a5"/>
            <w:rFonts w:ascii="Times New Roman" w:hAnsi="Times New Roman" w:cs="Times New Roman"/>
            <w:sz w:val="32"/>
            <w:szCs w:val="32"/>
            <w:u w:color="0000FF"/>
          </w:rPr>
          <w:t>lena.voloshchenko.81@mail.ru</w:t>
        </w:r>
      </w:hyperlink>
    </w:p>
    <w:p w:rsidR="00365969" w:rsidRPr="00E716BF" w:rsidRDefault="00365969" w:rsidP="0036596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969" w:rsidRPr="0080428D" w:rsidRDefault="00365969" w:rsidP="0036596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428D">
        <w:rPr>
          <w:rFonts w:ascii="Times New Roman" w:hAnsi="Times New Roman" w:cs="Times New Roman"/>
          <w:color w:val="000000" w:themeColor="text1"/>
          <w:sz w:val="32"/>
          <w:szCs w:val="32"/>
        </w:rPr>
        <w:t>Преподаватель  Е.Г. Волощенко</w:t>
      </w:r>
    </w:p>
    <w:p w:rsidR="00365969" w:rsidRDefault="00365969" w:rsidP="003659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5969" w:rsidRDefault="00365969" w:rsidP="003659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365969" w:rsidRDefault="00365969" w:rsidP="003659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969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36596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365969" w:rsidRPr="00365969" w:rsidRDefault="00365969" w:rsidP="00365969">
      <w:pPr>
        <w:numPr>
          <w:ilvl w:val="0"/>
          <w:numId w:val="13"/>
        </w:num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Составление тематического кроссворда</w:t>
      </w:r>
    </w:p>
    <w:p w:rsidR="00365969" w:rsidRPr="00365969" w:rsidRDefault="00365969" w:rsidP="00365969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Кроссворд</w:t>
      </w:r>
      <w:r w:rsidRPr="00365969">
        <w:rPr>
          <w:rFonts w:ascii="Times New Roman" w:eastAsia="Times New Roman" w:hAnsi="Times New Roman" w:cs="Times New Roman"/>
          <w:color w:val="222222"/>
          <w:sz w:val="24"/>
          <w:szCs w:val="24"/>
        </w:rPr>
        <w:t> (</w:t>
      </w:r>
      <w:hyperlink r:id="rId17" w:tooltip="Английский язык" w:history="1">
        <w:r w:rsidRPr="00365969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англ.</w:t>
        </w:r>
      </w:hyperlink>
      <w:r w:rsidRPr="0036596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36596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Crossword</w:t>
      </w:r>
      <w:proofErr w:type="spellEnd"/>
      <w:r w:rsidRPr="00365969">
        <w:rPr>
          <w:rFonts w:ascii="Times New Roman" w:eastAsia="Times New Roman" w:hAnsi="Times New Roman" w:cs="Times New Roman"/>
          <w:color w:val="222222"/>
          <w:sz w:val="24"/>
          <w:szCs w:val="24"/>
        </w:rPr>
        <w:t> — пересечение слов) — головоломка, представляющая собой переплетение рядов клеточек, которые заполняются словами по заданным значениям.</w:t>
      </w:r>
      <w:hyperlink r:id="rId18" w:anchor="cite_note-cross-1" w:history="1">
        <w:r w:rsidRPr="00365969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</w:rPr>
          <w:t>[1]</w:t>
        </w:r>
      </w:hyperlink>
    </w:p>
    <w:p w:rsidR="00365969" w:rsidRPr="00365969" w:rsidRDefault="00365969" w:rsidP="00365969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222222"/>
          <w:sz w:val="24"/>
          <w:szCs w:val="24"/>
        </w:rPr>
        <w:t>Обычно значения слов задаются описательно под этой фигурой, сначала значения слов, которые должны получиться по горизонтали, затем — по вертикали.</w:t>
      </w:r>
      <w:hyperlink r:id="rId19" w:anchor="cite_note-autogenerated1-2" w:history="1">
        <w:r w:rsidRPr="00365969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</w:rPr>
          <w:t>[2]</w:t>
        </w:r>
      </w:hyperlink>
    </w:p>
    <w:p w:rsidR="00365969" w:rsidRPr="00365969" w:rsidRDefault="00365969" w:rsidP="00365969">
      <w:pPr>
        <w:shd w:val="clear" w:color="auto" w:fill="FFFFFF"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Время выполнения:</w:t>
      </w: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часа</w:t>
      </w:r>
    </w:p>
    <w:p w:rsidR="00365969" w:rsidRPr="00365969" w:rsidRDefault="00365969" w:rsidP="00365969">
      <w:pPr>
        <w:shd w:val="clear" w:color="auto" w:fill="FFFFFF"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работы:</w:t>
      </w:r>
    </w:p>
    <w:p w:rsidR="00365969" w:rsidRPr="00365969" w:rsidRDefault="00365969" w:rsidP="00365969">
      <w:pPr>
        <w:numPr>
          <w:ilvl w:val="0"/>
          <w:numId w:val="14"/>
        </w:numPr>
        <w:shd w:val="clear" w:color="auto" w:fill="FFFFFF"/>
        <w:spacing w:after="15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Научиться </w:t>
      </w:r>
      <w:proofErr w:type="gramStart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искать, отбирать, систематизировать и оформлять в виде кроссворда информацию по заданной теме.</w:t>
      </w:r>
    </w:p>
    <w:p w:rsidR="00365969" w:rsidRPr="00365969" w:rsidRDefault="00365969" w:rsidP="00365969">
      <w:pPr>
        <w:shd w:val="clear" w:color="auto" w:fill="FFFFFF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Отчет:</w:t>
      </w:r>
    </w:p>
    <w:p w:rsidR="00365969" w:rsidRPr="00365969" w:rsidRDefault="00365969" w:rsidP="00365969">
      <w:pPr>
        <w:numPr>
          <w:ilvl w:val="0"/>
          <w:numId w:val="14"/>
        </w:numPr>
        <w:shd w:val="clear" w:color="auto" w:fill="FFFFFF"/>
        <w:spacing w:after="15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кроссворд в соответствии с «Правилами оформления текстовых материалов» и требованиям к составлению кроссвордов.</w:t>
      </w:r>
    </w:p>
    <w:p w:rsidR="00365969" w:rsidRPr="00365969" w:rsidRDefault="00365969" w:rsidP="00365969">
      <w:pPr>
        <w:shd w:val="clear" w:color="auto" w:fill="FFFFFF"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отчета:</w:t>
      </w:r>
    </w:p>
    <w:p w:rsidR="00365969" w:rsidRPr="00365969" w:rsidRDefault="00365969" w:rsidP="00365969">
      <w:pPr>
        <w:numPr>
          <w:ilvl w:val="0"/>
          <w:numId w:val="14"/>
        </w:numPr>
        <w:shd w:val="clear" w:color="auto" w:fill="FFFFFF"/>
        <w:spacing w:after="15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 оформляется текстовым файлом, выбранным компьютерным способом в одном из текстовых процессоров и распечатывается на листах формата А</w:t>
      </w:r>
      <w:proofErr w:type="gramStart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. Объем отчета – не более 4 страниц печатного текста. Допускается при составлении кроссворда использование специальных компьютерных программ типа «</w:t>
      </w:r>
      <w:proofErr w:type="spellStart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HotPotatoes</w:t>
      </w:r>
      <w:proofErr w:type="spellEnd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EclipseCrossword</w:t>
      </w:r>
      <w:proofErr w:type="spellEnd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Decalion</w:t>
      </w:r>
      <w:proofErr w:type="spellEnd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» или бесплатных онлайновых сервисов типа «Фабрика кроссвордов». При этом кроссворд должен быть сохранен на электронном носителе и может быть в электронном виде.</w:t>
      </w:r>
    </w:p>
    <w:p w:rsidR="00365969" w:rsidRPr="00365969" w:rsidRDefault="00365969" w:rsidP="00365969">
      <w:pPr>
        <w:numPr>
          <w:ilvl w:val="0"/>
          <w:numId w:val="14"/>
        </w:numPr>
        <w:shd w:val="clear" w:color="auto" w:fill="FFFFFF"/>
        <w:spacing w:after="15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 оформляется от руки. Чертится аккуратно карандашом, задания пишутся шариковой ручкой.</w:t>
      </w:r>
    </w:p>
    <w:p w:rsidR="00365969" w:rsidRPr="00365969" w:rsidRDefault="00365969" w:rsidP="00365969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должен иметь следующую структуру:</w:t>
      </w:r>
    </w:p>
    <w:p w:rsidR="00365969" w:rsidRPr="00365969" w:rsidRDefault="00365969" w:rsidP="00365969">
      <w:pPr>
        <w:numPr>
          <w:ilvl w:val="0"/>
          <w:numId w:val="15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 (см. приложение)</w:t>
      </w:r>
    </w:p>
    <w:p w:rsidR="00365969" w:rsidRPr="00365969" w:rsidRDefault="00365969" w:rsidP="00365969">
      <w:pPr>
        <w:numPr>
          <w:ilvl w:val="0"/>
          <w:numId w:val="15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Лист с пустой сеткой кроссворда и заданиями</w:t>
      </w:r>
    </w:p>
    <w:p w:rsidR="00365969" w:rsidRPr="00365969" w:rsidRDefault="00365969" w:rsidP="00365969">
      <w:pPr>
        <w:numPr>
          <w:ilvl w:val="0"/>
          <w:numId w:val="15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с заполненной сеткой кроссворда и задания (эталон)</w:t>
      </w:r>
    </w:p>
    <w:p w:rsidR="00365969" w:rsidRPr="00365969" w:rsidRDefault="00365969" w:rsidP="00365969">
      <w:pPr>
        <w:numPr>
          <w:ilvl w:val="0"/>
          <w:numId w:val="15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использованных источников</w:t>
      </w:r>
    </w:p>
    <w:p w:rsidR="00365969" w:rsidRPr="00365969" w:rsidRDefault="00365969" w:rsidP="00365969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Кроссворды, оформленные не по правилам, не принимаются и не оцениваются. Если работа сдана не вовремя  (с опозданием), преподаватель имеет право снизить оценку на 1 балл.</w:t>
      </w:r>
    </w:p>
    <w:p w:rsidR="00365969" w:rsidRPr="00365969" w:rsidRDefault="00365969" w:rsidP="0036596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рекомендации: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Ознакомьтесь  с темой кроссворда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Ознакомьтесь со списком рекомендуемой основной и дополнительной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 и источников и подготовьте их для работы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лекционный материал по теме занятия в своем конспекте, стараясь акцентировать внимание на основных понятиях, важных определениях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материал, касающийся темы кроссворда не менее чем трех рекомендованных источниках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Изучите правила составления кроссворда  и получите консультацию преподавателя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все термины по теме, которые могут войти в кроссворд. Помните, что их количество должно быть не менее 20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каждому термину, стараясь при этом дать краткое, но емкое определение. Старайтесь, чтобы определение, данное термину вами, не копировало дословно определение из учебника или конспекта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сетку кроссворда. В качестве черновика возьмите листок в клетку. Составление кроссворда начните с самых длинных слов.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Пронумеруйте слова в сетке кроссворда.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согласно вашей нумерации определение терминов (вопросы кроссворда), не забывая о делении слов по горизонтали и вертикали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 орфографию в словах и определениях!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Оформите отчет согласно требованиям. Помните, что данный вид самостоятельной работы допускает творческий подход.</w:t>
      </w:r>
    </w:p>
    <w:p w:rsidR="00365969" w:rsidRPr="00365969" w:rsidRDefault="00365969" w:rsidP="00365969">
      <w:pPr>
        <w:numPr>
          <w:ilvl w:val="0"/>
          <w:numId w:val="16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Продумайте, как проиллюстрировать вашу работу. Помните, что рисунки, сопровождающие кроссворд, должны быть по теме задания и могут являться подсказкой для особо трудных слов.</w:t>
      </w:r>
    </w:p>
    <w:p w:rsidR="00365969" w:rsidRPr="00365969" w:rsidRDefault="00365969" w:rsidP="0036596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составления кроссворда:</w:t>
      </w:r>
    </w:p>
    <w:p w:rsidR="00365969" w:rsidRPr="00365969" w:rsidRDefault="00365969" w:rsidP="00365969">
      <w:pPr>
        <w:numPr>
          <w:ilvl w:val="0"/>
          <w:numId w:val="17"/>
        </w:numPr>
        <w:shd w:val="clear" w:color="auto" w:fill="FFFFFF"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должны быть в именительном падеже и единственном числе, кроме слов, которые не имеют единственного числа</w:t>
      </w:r>
    </w:p>
    <w:p w:rsidR="00365969" w:rsidRPr="00365969" w:rsidRDefault="00365969" w:rsidP="00365969">
      <w:pPr>
        <w:numPr>
          <w:ilvl w:val="0"/>
          <w:numId w:val="17"/>
        </w:numPr>
        <w:shd w:val="clear" w:color="auto" w:fill="FFFFFF"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Имен собственных в кроссворде может быть не более 1/3 от всех слов</w:t>
      </w:r>
    </w:p>
    <w:p w:rsidR="00365969" w:rsidRPr="00365969" w:rsidRDefault="00365969" w:rsidP="00365969">
      <w:pPr>
        <w:numPr>
          <w:ilvl w:val="0"/>
          <w:numId w:val="17"/>
        </w:numPr>
        <w:shd w:val="clear" w:color="auto" w:fill="FFFFFF"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Нежелательно при создании кроссвордов употреблять устаревшие и вышедшие из обихода слова</w:t>
      </w:r>
    </w:p>
    <w:p w:rsidR="00365969" w:rsidRPr="00365969" w:rsidRDefault="00365969" w:rsidP="00365969">
      <w:pPr>
        <w:numPr>
          <w:ilvl w:val="0"/>
          <w:numId w:val="17"/>
        </w:numPr>
        <w:shd w:val="clear" w:color="auto" w:fill="FFFFFF"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Не следует применять при составлении кроссвордов слова, которые могут вызвать негативные эмоции, слова связанные с болезнью, жаргонные и нецензурные</w:t>
      </w:r>
    </w:p>
    <w:p w:rsidR="00365969" w:rsidRPr="00365969" w:rsidRDefault="00365969" w:rsidP="00365969">
      <w:pPr>
        <w:numPr>
          <w:ilvl w:val="0"/>
          <w:numId w:val="17"/>
        </w:numPr>
        <w:shd w:val="clear" w:color="auto" w:fill="FFFFFF"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Сетка кроссворда может быть любой: от нерегулярной </w:t>
      </w:r>
      <w:proofErr w:type="spellStart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крестословицы</w:t>
      </w:r>
      <w:proofErr w:type="spellEnd"/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правильных,  максимально заполненных геометрических фигур</w:t>
      </w:r>
      <w:proofErr w:type="gramEnd"/>
    </w:p>
    <w:p w:rsidR="00365969" w:rsidRPr="00365969" w:rsidRDefault="00365969" w:rsidP="00365969">
      <w:pPr>
        <w:numPr>
          <w:ilvl w:val="0"/>
          <w:numId w:val="17"/>
        </w:numPr>
        <w:shd w:val="clear" w:color="auto" w:fill="FFFFFF"/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кроссворда начинают с самых длинных слов</w:t>
      </w:r>
    </w:p>
    <w:p w:rsidR="00365969" w:rsidRPr="00365969" w:rsidRDefault="00365969" w:rsidP="00365969">
      <w:pPr>
        <w:shd w:val="clear" w:color="auto" w:fill="FFFFFF"/>
        <w:spacing w:after="150" w:line="360" w:lineRule="auto"/>
        <w:ind w:left="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оценке кроссворда будут учитываться:</w:t>
      </w:r>
    </w:p>
    <w:tbl>
      <w:tblPr>
        <w:tblStyle w:val="1"/>
        <w:tblW w:w="0" w:type="auto"/>
        <w:tblInd w:w="66" w:type="dxa"/>
        <w:tblLook w:val="04A0" w:firstRow="1" w:lastRow="0" w:firstColumn="1" w:lastColumn="0" w:noHBand="0" w:noVBand="1"/>
      </w:tblPr>
      <w:tblGrid>
        <w:gridCol w:w="2378"/>
        <w:gridCol w:w="2386"/>
        <w:gridCol w:w="2370"/>
        <w:gridCol w:w="2371"/>
      </w:tblGrid>
      <w:tr w:rsidR="00365969" w:rsidRPr="00365969" w:rsidTr="00FA7929">
        <w:tc>
          <w:tcPr>
            <w:tcW w:w="2392" w:type="dxa"/>
          </w:tcPr>
          <w:p w:rsidR="00365969" w:rsidRPr="00365969" w:rsidRDefault="00365969" w:rsidP="003659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365969" w:rsidRPr="00365969" w:rsidTr="00FA7929">
        <w:tc>
          <w:tcPr>
            <w:tcW w:w="2392" w:type="dxa"/>
          </w:tcPr>
          <w:p w:rsidR="00365969" w:rsidRPr="00365969" w:rsidRDefault="00365969" w:rsidP="0036596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 в определениях терминов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ошибок</w:t>
            </w:r>
          </w:p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1балл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ошибки</w:t>
            </w:r>
          </w:p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 ошибка</w:t>
            </w:r>
          </w:p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365969" w:rsidRPr="00365969" w:rsidTr="00FA7929">
        <w:tc>
          <w:tcPr>
            <w:tcW w:w="2392" w:type="dxa"/>
          </w:tcPr>
          <w:p w:rsidR="00365969" w:rsidRPr="00365969" w:rsidRDefault="00365969" w:rsidP="0036596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 составления вопросов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1балл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365969" w:rsidRPr="00365969" w:rsidTr="00FA7929">
        <w:tc>
          <w:tcPr>
            <w:tcW w:w="2392" w:type="dxa"/>
          </w:tcPr>
          <w:p w:rsidR="00365969" w:rsidRPr="00365969" w:rsidRDefault="00365969" w:rsidP="0036596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 оформления отчета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1балл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365969" w:rsidRPr="00365969" w:rsidTr="00FA7929">
        <w:tc>
          <w:tcPr>
            <w:tcW w:w="2392" w:type="dxa"/>
          </w:tcPr>
          <w:p w:rsidR="00365969" w:rsidRPr="00365969" w:rsidRDefault="00365969" w:rsidP="0036596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подход к оформлению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1балл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365969" w:rsidRPr="00365969" w:rsidTr="00FA7929">
        <w:tc>
          <w:tcPr>
            <w:tcW w:w="2392" w:type="dxa"/>
          </w:tcPr>
          <w:p w:rsidR="00365969" w:rsidRPr="00365969" w:rsidRDefault="00365969" w:rsidP="0036596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максимально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65969" w:rsidRPr="00365969" w:rsidTr="00FA7929">
        <w:tc>
          <w:tcPr>
            <w:tcW w:w="2392" w:type="dxa"/>
          </w:tcPr>
          <w:p w:rsidR="00365969" w:rsidRPr="00365969" w:rsidRDefault="00365969" w:rsidP="0036596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баллов</w:t>
            </w:r>
          </w:p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«удовлетворительно»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баллов</w:t>
            </w:r>
          </w:p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«хорошо»</w:t>
            </w:r>
          </w:p>
        </w:tc>
        <w:tc>
          <w:tcPr>
            <w:tcW w:w="2393" w:type="dxa"/>
          </w:tcPr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 баллов</w:t>
            </w:r>
          </w:p>
          <w:p w:rsidR="00365969" w:rsidRPr="00365969" w:rsidRDefault="00365969" w:rsidP="0036596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«отлично»</w:t>
            </w:r>
          </w:p>
        </w:tc>
      </w:tr>
    </w:tbl>
    <w:p w:rsidR="00365969" w:rsidRPr="00365969" w:rsidRDefault="00365969" w:rsidP="00365969">
      <w:pPr>
        <w:shd w:val="clear" w:color="auto" w:fill="FFFFFF"/>
        <w:spacing w:after="150" w:line="360" w:lineRule="auto"/>
        <w:ind w:left="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5969" w:rsidRPr="00365969" w:rsidRDefault="00365969" w:rsidP="003659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E7" w:rsidRDefault="00216CE7" w:rsidP="0021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969" w:rsidRPr="00216CE7" w:rsidRDefault="00365969" w:rsidP="00365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8D8" w:rsidRPr="00216CE7" w:rsidRDefault="00D358D8" w:rsidP="0021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8D8" w:rsidRPr="00216CE7" w:rsidSect="00A7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DD7"/>
    <w:multiLevelType w:val="hybridMultilevel"/>
    <w:tmpl w:val="7302A65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2CD1174"/>
    <w:multiLevelType w:val="hybridMultilevel"/>
    <w:tmpl w:val="7BBE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5C08"/>
    <w:multiLevelType w:val="multilevel"/>
    <w:tmpl w:val="BF40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46E24"/>
    <w:multiLevelType w:val="multilevel"/>
    <w:tmpl w:val="767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65721"/>
    <w:multiLevelType w:val="multilevel"/>
    <w:tmpl w:val="C21647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866109E"/>
    <w:multiLevelType w:val="hybridMultilevel"/>
    <w:tmpl w:val="CB48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A7EB7"/>
    <w:multiLevelType w:val="multilevel"/>
    <w:tmpl w:val="2D7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41D74"/>
    <w:multiLevelType w:val="hybridMultilevel"/>
    <w:tmpl w:val="021AF7BC"/>
    <w:lvl w:ilvl="0" w:tplc="AA8C2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72BF6"/>
    <w:multiLevelType w:val="hybridMultilevel"/>
    <w:tmpl w:val="7444E11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2D3A5128"/>
    <w:multiLevelType w:val="multilevel"/>
    <w:tmpl w:val="5852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82E01"/>
    <w:multiLevelType w:val="multilevel"/>
    <w:tmpl w:val="1288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96EC2"/>
    <w:multiLevelType w:val="multilevel"/>
    <w:tmpl w:val="A1F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A368B"/>
    <w:multiLevelType w:val="multilevel"/>
    <w:tmpl w:val="3ED4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E5E64"/>
    <w:multiLevelType w:val="multilevel"/>
    <w:tmpl w:val="B6F2E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7A4307"/>
    <w:multiLevelType w:val="multilevel"/>
    <w:tmpl w:val="6DF6F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419DC"/>
    <w:multiLevelType w:val="hybridMultilevel"/>
    <w:tmpl w:val="AC76E02C"/>
    <w:lvl w:ilvl="0" w:tplc="D2021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AE90598"/>
    <w:multiLevelType w:val="multilevel"/>
    <w:tmpl w:val="85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13"/>
  </w:num>
  <w:num w:numId="8">
    <w:abstractNumId w:val="14"/>
  </w:num>
  <w:num w:numId="9">
    <w:abstractNumId w:val="3"/>
  </w:num>
  <w:num w:numId="10">
    <w:abstractNumId w:val="11"/>
  </w:num>
  <w:num w:numId="11">
    <w:abstractNumId w:val="4"/>
  </w:num>
  <w:num w:numId="12">
    <w:abstractNumId w:val="15"/>
  </w:num>
  <w:num w:numId="13">
    <w:abstractNumId w:val="5"/>
  </w:num>
  <w:num w:numId="14">
    <w:abstractNumId w:val="0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CE7"/>
    <w:rsid w:val="00216CE7"/>
    <w:rsid w:val="00365969"/>
    <w:rsid w:val="00987C47"/>
    <w:rsid w:val="00C00338"/>
    <w:rsid w:val="00D358D8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03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0E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6596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65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eos.ibi.spb.ru/umk/1_10/5/Sod1.htm" TargetMode="External"/><Relationship Id="rId18" Type="http://schemas.openxmlformats.org/officeDocument/2006/relationships/hyperlink" Target="https://ru.wikipedia.org/wiki/%D0%9A%D1%80%D0%BE%D1%81%D1%81%D0%B2%D0%BE%D1%80%D0%B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eos.ibi.spb.ru/umk/1_10/6/6_P2_R1_T9.html" TargetMode="External"/><Relationship Id="rId17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mailto:lena.voloshchenko.81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os.ibi.spb.ru/umk/1_11/5/Sod1.htm" TargetMode="External"/><Relationship Id="rId11" Type="http://schemas.openxmlformats.org/officeDocument/2006/relationships/hyperlink" Target="http://eos.ibi.spb.ru/umk/1_10/5/Sod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os.ibi.spb.ru/umk/1_10/5/Sod1.htm" TargetMode="External"/><Relationship Id="rId10" Type="http://schemas.openxmlformats.org/officeDocument/2006/relationships/hyperlink" Target="http://eos.ibi.spb.ru/umk/1_10/5/Sod1.htm" TargetMode="External"/><Relationship Id="rId19" Type="http://schemas.openxmlformats.org/officeDocument/2006/relationships/hyperlink" Target="https://ru.wikipedia.org/wiki/%D0%9A%D1%80%D0%BE%D1%81%D1%81%D0%B2%D0%BE%D1%80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s.ibi.spb.ru/umk/1_10/5/Sod1.htm" TargetMode="External"/><Relationship Id="rId14" Type="http://schemas.openxmlformats.org/officeDocument/2006/relationships/hyperlink" Target="http://eos.ibi.spb.ru/umk/1_10/5/Sod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4586</Words>
  <Characters>26141</Characters>
  <Application>Microsoft Office Word</Application>
  <DocSecurity>0</DocSecurity>
  <Lines>217</Lines>
  <Paragraphs>61</Paragraphs>
  <ScaleCrop>false</ScaleCrop>
  <Company/>
  <LinksUpToDate>false</LinksUpToDate>
  <CharactersWithSpaces>30666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2022-02-06T13:54:00Z</dcterms:created>
  <dcterms:modified xsi:type="dcterms:W3CDTF">2022-02-07T03:40:00Z</dcterms:modified>
</cp:coreProperties>
</file>